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12" w:rsidRDefault="000A4212" w:rsidP="00134460">
      <w:pPr>
        <w:ind w:left="720" w:hangingChars="300" w:hanging="720"/>
        <w:rPr>
          <w:kern w:val="0"/>
          <w:sz w:val="24"/>
          <w:szCs w:val="24"/>
          <w:bdr w:val="single" w:sz="4" w:space="0" w:color="auto"/>
        </w:rPr>
      </w:pPr>
      <w:bookmarkStart w:id="0" w:name="_GoBack"/>
      <w:bookmarkEnd w:id="0"/>
    </w:p>
    <w:p w:rsidR="000A4212" w:rsidRPr="000F7692" w:rsidRDefault="000A4212" w:rsidP="000F7692">
      <w:pPr>
        <w:ind w:left="720" w:hangingChars="300" w:hanging="720"/>
        <w:rPr>
          <w:rFonts w:asciiTheme="minorEastAsia" w:hAnsiTheme="minorEastAsia"/>
          <w:kern w:val="0"/>
          <w:sz w:val="24"/>
          <w:szCs w:val="24"/>
        </w:rPr>
      </w:pPr>
      <w:r w:rsidRPr="000A4212">
        <w:rPr>
          <w:rFonts w:hint="eastAsia"/>
          <w:kern w:val="0"/>
          <w:sz w:val="24"/>
          <w:szCs w:val="24"/>
          <w:bdr w:val="single" w:sz="4" w:space="0" w:color="auto"/>
        </w:rPr>
        <w:t>演習</w:t>
      </w:r>
      <w:r>
        <w:rPr>
          <w:rFonts w:hint="eastAsia"/>
          <w:kern w:val="0"/>
          <w:sz w:val="24"/>
          <w:szCs w:val="24"/>
        </w:rPr>
        <w:t xml:space="preserve">　</w:t>
      </w:r>
      <w:r w:rsidRPr="000A4212">
        <w:rPr>
          <w:rFonts w:ascii="Comic Sans MS" w:hAnsi="Comic Sans MS"/>
          <w:kern w:val="0"/>
          <w:sz w:val="24"/>
          <w:szCs w:val="24"/>
        </w:rPr>
        <w:t>“</w:t>
      </w:r>
      <w:r w:rsidRPr="000A4212">
        <w:rPr>
          <w:rFonts w:ascii="Comic Sans MS" w:eastAsia="HGPｺﾞｼｯｸE" w:hAnsi="Comic Sans MS"/>
          <w:kern w:val="0"/>
          <w:sz w:val="24"/>
          <w:szCs w:val="24"/>
        </w:rPr>
        <w:t>Welcome to Japan.</w:t>
      </w:r>
      <w:r w:rsidRPr="000A4212">
        <w:rPr>
          <w:rFonts w:ascii="Comic Sans MS" w:hAnsi="Comic Sans MS"/>
          <w:kern w:val="0"/>
          <w:sz w:val="24"/>
          <w:szCs w:val="24"/>
        </w:rPr>
        <w:t>”</w:t>
      </w:r>
      <w:r w:rsidRPr="000A4212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0F7692">
        <w:rPr>
          <w:rFonts w:asciiTheme="minorEastAsia" w:hAnsiTheme="minorEastAsia" w:hint="eastAsia"/>
          <w:kern w:val="0"/>
          <w:sz w:val="24"/>
          <w:szCs w:val="24"/>
        </w:rPr>
        <w:t xml:space="preserve">We </w:t>
      </w:r>
      <w:r w:rsidR="00FF7444">
        <w:rPr>
          <w:rFonts w:asciiTheme="minorEastAsia" w:hAnsiTheme="minorEastAsia" w:hint="eastAsia"/>
          <w:kern w:val="0"/>
          <w:sz w:val="24"/>
          <w:szCs w:val="24"/>
        </w:rPr>
        <w:t>C</w:t>
      </w:r>
      <w:r w:rsidR="000F7692">
        <w:rPr>
          <w:rFonts w:asciiTheme="minorEastAsia" w:hAnsiTheme="minorEastAsia" w:hint="eastAsia"/>
          <w:kern w:val="0"/>
          <w:sz w:val="24"/>
          <w:szCs w:val="24"/>
        </w:rPr>
        <w:t>an!２ Unit２</w:t>
      </w:r>
      <w:r w:rsidRPr="000A4212">
        <w:rPr>
          <w:rFonts w:asciiTheme="minorEastAsia" w:hAnsiTheme="minorEastAsia" w:hint="eastAsia"/>
          <w:kern w:val="0"/>
          <w:sz w:val="24"/>
          <w:szCs w:val="24"/>
        </w:rPr>
        <w:t>）</w:t>
      </w:r>
      <w:r w:rsidRPr="000A4212">
        <w:rPr>
          <w:rFonts w:hint="eastAsia"/>
          <w:kern w:val="0"/>
          <w:sz w:val="24"/>
          <w:szCs w:val="24"/>
        </w:rPr>
        <w:t>における教材・教具の効果的な活用方法について考えます。</w:t>
      </w:r>
    </w:p>
    <w:p w:rsidR="000A4212" w:rsidRDefault="00FF7444" w:rsidP="00414B92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314F9" wp14:editId="64488703">
                <wp:simplePos x="0" y="0"/>
                <wp:positionH relativeFrom="column">
                  <wp:posOffset>-2539</wp:posOffset>
                </wp:positionH>
                <wp:positionV relativeFrom="paragraph">
                  <wp:posOffset>111760</wp:posOffset>
                </wp:positionV>
                <wp:extent cx="3736340" cy="532765"/>
                <wp:effectExtent l="0" t="0" r="16510" b="19685"/>
                <wp:wrapNone/>
                <wp:docPr id="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340" cy="5327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-.2pt;margin-top:8.8pt;width:294.2pt;height:41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" filled="f" strokecolor="#385d8a" strokeweight="2pt"/>
            </w:pict>
          </mc:Fallback>
        </mc:AlternateContent>
      </w:r>
      <w:r w:rsidR="0013446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37BC08" wp14:editId="0C352CC4">
                <wp:simplePos x="0" y="0"/>
                <wp:positionH relativeFrom="column">
                  <wp:posOffset>22861</wp:posOffset>
                </wp:positionH>
                <wp:positionV relativeFrom="paragraph">
                  <wp:posOffset>111760</wp:posOffset>
                </wp:positionV>
                <wp:extent cx="3710940" cy="5327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4460" w:rsidRPr="00710918" w:rsidRDefault="00134460" w:rsidP="00134460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 xml:space="preserve">第６学年　　</w:t>
                            </w:r>
                            <w:r w:rsidRPr="00C07096">
                              <w:rPr>
                                <w:rFonts w:ascii="Comic Sans MS" w:eastAsia="HGPｺﾞｼｯｸE" w:hAnsi="Comic Sans MS"/>
                                <w:sz w:val="28"/>
                              </w:rPr>
                              <w:t>Welcome to Japan.</w:t>
                            </w:r>
                            <w:r>
                              <w:rPr>
                                <w:rFonts w:ascii="Comic Sans MS" w:eastAsia="HGPｺﾞｼｯｸE" w:hAnsi="Comic Sans MS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（</w:t>
                            </w:r>
                            <w:r w:rsidR="00F65352"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１/８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時間）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8pt;margin-top:8.8pt;width:292.2pt;height:41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" filled="f" stroked="f" strokeweight=".5pt">
                <v:textbox>
                  <w:txbxContent>
                    <w:p w:rsidR="00134460" w:rsidRPr="00710918" w:rsidRDefault="00134460" w:rsidP="00134460">
                      <w:pPr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 xml:space="preserve">第６学年　　</w:t>
                      </w:r>
                      <w:r w:rsidRPr="00C07096">
                        <w:rPr>
                          <w:rFonts w:ascii="Comic Sans MS" w:eastAsia="HGPｺﾞｼｯｸE" w:hAnsi="Comic Sans MS"/>
                          <w:sz w:val="28"/>
                        </w:rPr>
                        <w:t>Welcome to Japan.</w:t>
                      </w:r>
                      <w:r>
                        <w:rPr>
                          <w:rFonts w:ascii="Comic Sans MS" w:eastAsia="HGPｺﾞｼｯｸE" w:hAnsi="Comic Sans MS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（</w:t>
                      </w:r>
                      <w:r w:rsidR="00F65352"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１/８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時間）</w:t>
                      </w:r>
                    </w:p>
                  </w:txbxContent>
                </v:textbox>
              </v:shape>
            </w:pict>
          </mc:Fallback>
        </mc:AlternateContent>
      </w:r>
    </w:p>
    <w:p w:rsidR="00414B92" w:rsidRPr="00A46E28" w:rsidRDefault="00414B92" w:rsidP="00414B92">
      <w:pPr>
        <w:rPr>
          <w:sz w:val="22"/>
        </w:rPr>
      </w:pPr>
    </w:p>
    <w:p w:rsidR="00414B92" w:rsidRPr="00A46E28" w:rsidRDefault="00414B92" w:rsidP="00414B92">
      <w:pPr>
        <w:rPr>
          <w:sz w:val="22"/>
        </w:rPr>
      </w:pPr>
    </w:p>
    <w:p w:rsidR="00414B92" w:rsidRPr="00A46E28" w:rsidRDefault="00134460" w:rsidP="00414B9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F57B9" wp14:editId="47C50715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130925" cy="904240"/>
                <wp:effectExtent l="0" t="0" r="2222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925" cy="904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4B92" w:rsidRPr="00E026D1" w:rsidRDefault="00414B92" w:rsidP="00414B92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E02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F6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本時</w:t>
                            </w:r>
                            <w:r w:rsidRPr="00E02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の目標●</w:t>
                            </w:r>
                          </w:p>
                          <w:p w:rsidR="00746237" w:rsidRDefault="00414B92" w:rsidP="00F65352">
                            <w:pPr>
                              <w:spacing w:line="0" w:lineRule="atLeas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E02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6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行事や食べ物の言い方が分かるとともに、</w:t>
                            </w:r>
                            <w:r w:rsidR="00B34E82"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“Welcome to Japan</w:t>
                            </w:r>
                            <w:r w:rsidR="00B34E82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B34E82"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 w:rsidR="00F6535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という表現を読み、書き写す。</w:t>
                            </w:r>
                          </w:p>
                          <w:p w:rsidR="00F65352" w:rsidRPr="00F65352" w:rsidRDefault="00F65352" w:rsidP="00F65352">
                            <w:pPr>
                              <w:spacing w:line="0" w:lineRule="atLeas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・日本と外国語の伝統的な「行事」、「食べ物」、「遊び」について聞いて概要を捉える。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2pt;margin-top:.8pt;width:482.75pt;height:71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" fillcolor="window" strokeweight=".5pt">
                <v:textbox>
                  <w:txbxContent>
                    <w:p w:rsidR="00414B92" w:rsidRPr="00E026D1" w:rsidRDefault="00414B92" w:rsidP="00414B92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E026D1">
                        <w:rPr>
                          <w:rFonts w:hint="eastAsia"/>
                          <w:sz w:val="24"/>
                          <w:szCs w:val="24"/>
                        </w:rPr>
                        <w:t>●</w:t>
                      </w:r>
                      <w:r w:rsidR="00F65352">
                        <w:rPr>
                          <w:rFonts w:hint="eastAsia"/>
                          <w:sz w:val="24"/>
                          <w:szCs w:val="24"/>
                        </w:rPr>
                        <w:t>本時</w:t>
                      </w:r>
                      <w:r w:rsidRPr="00E026D1">
                        <w:rPr>
                          <w:rFonts w:hint="eastAsia"/>
                          <w:sz w:val="24"/>
                          <w:szCs w:val="24"/>
                        </w:rPr>
                        <w:t>の目標●</w:t>
                      </w:r>
                    </w:p>
                    <w:p w:rsidR="00746237" w:rsidRDefault="00414B92" w:rsidP="00F65352">
                      <w:pPr>
                        <w:spacing w:line="0" w:lineRule="atLeast"/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 w:rsidRPr="00E026D1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F65352">
                        <w:rPr>
                          <w:rFonts w:hint="eastAsia"/>
                          <w:sz w:val="24"/>
                          <w:szCs w:val="24"/>
                        </w:rPr>
                        <w:t>行事や食べ物の言い方が分かるとともに、</w:t>
                      </w:r>
                      <w:r w:rsidR="00B34E82" w:rsidRPr="008F61F1">
                        <w:rPr>
                          <w:rFonts w:ascii="Comic Sans MS" w:hAnsi="Comic Sans MS"/>
                          <w:sz w:val="24"/>
                          <w:szCs w:val="24"/>
                        </w:rPr>
                        <w:t>“Welcome to Japan</w:t>
                      </w:r>
                      <w:r w:rsidR="00B34E82">
                        <w:rPr>
                          <w:rFonts w:ascii="Comic Sans MS" w:hAnsi="Comic Sans MS" w:hint="eastAsia"/>
                          <w:sz w:val="24"/>
                          <w:szCs w:val="24"/>
                        </w:rPr>
                        <w:t>.</w:t>
                      </w:r>
                      <w:r w:rsidR="00B34E82" w:rsidRPr="008F61F1">
                        <w:rPr>
                          <w:rFonts w:ascii="Comic Sans MS" w:hAnsi="Comic Sans MS"/>
                          <w:sz w:val="24"/>
                          <w:szCs w:val="24"/>
                        </w:rPr>
                        <w:t>”</w:t>
                      </w:r>
                      <w:r w:rsidR="00F65352">
                        <w:rPr>
                          <w:rFonts w:hint="eastAsia"/>
                          <w:sz w:val="24"/>
                          <w:szCs w:val="24"/>
                        </w:rPr>
                        <w:t>という表現を読み、書き写す。</w:t>
                      </w:r>
                    </w:p>
                    <w:p w:rsidR="00F65352" w:rsidRPr="00F65352" w:rsidRDefault="00F65352" w:rsidP="00F65352">
                      <w:pPr>
                        <w:spacing w:line="0" w:lineRule="atLeast"/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・日本と外国語の伝統的な「行事」、「食べ物」、「遊び」について聞いて概要を捉える。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14B92" w:rsidRPr="00A46E28" w:rsidRDefault="00414B92" w:rsidP="00414B92">
      <w:pPr>
        <w:rPr>
          <w:sz w:val="22"/>
        </w:rPr>
      </w:pPr>
    </w:p>
    <w:p w:rsidR="00414B92" w:rsidRPr="00A46E28" w:rsidRDefault="00414B92" w:rsidP="00414B92">
      <w:pPr>
        <w:rPr>
          <w:sz w:val="22"/>
        </w:rPr>
      </w:pPr>
    </w:p>
    <w:p w:rsidR="00414B92" w:rsidRPr="00A46E28" w:rsidRDefault="00414B92" w:rsidP="00414B92">
      <w:pPr>
        <w:rPr>
          <w:sz w:val="22"/>
        </w:rPr>
      </w:pPr>
    </w:p>
    <w:p w:rsidR="00134460" w:rsidRPr="001505EA" w:rsidRDefault="00534911" w:rsidP="00F22A17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9A422F" wp14:editId="4EE9B314">
                <wp:simplePos x="0" y="0"/>
                <wp:positionH relativeFrom="column">
                  <wp:posOffset>-99060</wp:posOffset>
                </wp:positionH>
                <wp:positionV relativeFrom="paragraph">
                  <wp:posOffset>7335</wp:posOffset>
                </wp:positionV>
                <wp:extent cx="750570" cy="42354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911" w:rsidRPr="004D238B" w:rsidRDefault="00534911" w:rsidP="00534911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-7.8pt;margin-top:.6pt;width:59.1pt;height:33.3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4aoAIAAHs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" filled="f" stroked="f" strokeweight=".5pt">
                <v:textbox>
                  <w:txbxContent>
                    <w:p w:rsidR="00534911" w:rsidRPr="004D238B" w:rsidRDefault="00534911" w:rsidP="00534911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ED5CE0" w:rsidRPr="00ED5CE0" w:rsidRDefault="00F65352" w:rsidP="00E026D1">
      <w:pPr>
        <w:spacing w:line="0" w:lineRule="atLeast"/>
        <w:rPr>
          <w:rFonts w:asciiTheme="majorEastAsia" w:eastAsiaTheme="majorEastAsia" w:hAnsiTheme="majorEastAsia"/>
          <w:sz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22E14D" wp14:editId="092A19D9">
                <wp:simplePos x="0" y="0"/>
                <wp:positionH relativeFrom="column">
                  <wp:posOffset>-104140</wp:posOffset>
                </wp:positionH>
                <wp:positionV relativeFrom="paragraph">
                  <wp:posOffset>22860</wp:posOffset>
                </wp:positionV>
                <wp:extent cx="6403340" cy="6606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660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98"/>
                              <w:gridCol w:w="1395"/>
                              <w:gridCol w:w="3410"/>
                            </w:tblGrid>
                            <w:tr w:rsidR="00746237" w:rsidTr="00746237">
                              <w:trPr>
                                <w:trHeight w:val="473"/>
                              </w:trPr>
                              <w:tc>
                                <w:tcPr>
                                  <w:tcW w:w="436" w:type="dxa"/>
                                </w:tcPr>
                                <w:p w:rsidR="00746237" w:rsidRDefault="00746237" w:rsidP="001A264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vAlign w:val="center"/>
                                </w:tcPr>
                                <w:p w:rsidR="00746237" w:rsidRDefault="00746237" w:rsidP="0074623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○学習内容　　・児童の活動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:rsidR="00746237" w:rsidRDefault="00746237" w:rsidP="00746237">
                                  <w:pPr>
                                    <w:pStyle w:val="a5"/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使用する</w:t>
                                  </w:r>
                                </w:p>
                                <w:p w:rsidR="00746237" w:rsidRPr="00414B92" w:rsidRDefault="00746237" w:rsidP="00746237">
                                  <w:pPr>
                                    <w:pStyle w:val="a5"/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教材・教具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vAlign w:val="center"/>
                                </w:tcPr>
                                <w:p w:rsidR="00746237" w:rsidRDefault="00746237" w:rsidP="0074623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2"/>
                                    </w:rPr>
                                    <w:t>授業上の留意点</w:t>
                                  </w:r>
                                </w:p>
                              </w:tc>
                            </w:tr>
                            <w:tr w:rsidR="00746237" w:rsidTr="00746237">
                              <w:trPr>
                                <w:trHeight w:val="1216"/>
                              </w:trPr>
                              <w:tc>
                                <w:tcPr>
                                  <w:tcW w:w="436" w:type="dxa"/>
                                </w:tcPr>
                                <w:p w:rsidR="00746237" w:rsidRPr="00FF77DE" w:rsidRDefault="00746237" w:rsidP="001A264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FF77DE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10分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</w:tcPr>
                                <w:p w:rsidR="00746237" w:rsidRPr="00E026D1" w:rsidRDefault="00746237" w:rsidP="001A264A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E026D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挨拶をする。</w:t>
                                  </w:r>
                                </w:p>
                                <w:p w:rsidR="00746237" w:rsidRPr="00E026D1" w:rsidRDefault="00746237" w:rsidP="001A264A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E026D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・歌やチャンツに取り組む。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746237" w:rsidRPr="00A9531E" w:rsidRDefault="00746237" w:rsidP="001A264A">
                                  <w:pPr>
                                    <w:spacing w:line="0" w:lineRule="atLeast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6237" w:rsidRPr="00A9531E" w:rsidRDefault="00534911" w:rsidP="001A264A">
                                  <w:pPr>
                                    <w:spacing w:line="0" w:lineRule="atLeast"/>
                                    <w:rPr>
                                      <w:rFonts w:ascii="HG教科書体" w:eastAsia="HG教科書体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AnsiTheme="minorEastAsia" w:hint="eastAsia"/>
                                      <w:sz w:val="24"/>
                                      <w:szCs w:val="24"/>
                                    </w:rPr>
                                    <w:t>ＣＤ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:rsidR="00746237" w:rsidRPr="00A9531E" w:rsidRDefault="00746237" w:rsidP="001A264A">
                                  <w:pPr>
                                    <w:spacing w:line="0" w:lineRule="atLeast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46237" w:rsidTr="000D6E8C">
                              <w:trPr>
                                <w:trHeight w:val="6097"/>
                              </w:trPr>
                              <w:tc>
                                <w:tcPr>
                                  <w:tcW w:w="436" w:type="dxa"/>
                                </w:tcPr>
                                <w:p w:rsidR="00746237" w:rsidRPr="00FF77DE" w:rsidRDefault="00746237" w:rsidP="001A264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FF77DE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30</w:t>
                                  </w:r>
                                </w:p>
                                <w:p w:rsidR="00746237" w:rsidRPr="00FF77DE" w:rsidRDefault="00746237" w:rsidP="001A264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FF77DE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</w:tcPr>
                                <w:p w:rsidR="00746237" w:rsidRDefault="00746237" w:rsidP="004373DD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E026D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4373DD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日本の行事や食べ物</w:t>
                                  </w:r>
                                  <w:r w:rsidR="00C05E8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、遊び</w:t>
                                  </w:r>
                                  <w:r w:rsidR="004373DD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の言い方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を知ること。</w:t>
                                  </w:r>
                                </w:p>
                                <w:p w:rsidR="00746237" w:rsidRDefault="00746237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4373DD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日本の行事や食べ物</w:t>
                                  </w:r>
                                  <w:r w:rsidR="00324EF5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="00C05E82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遊びの英語での言い方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を知る。</w:t>
                                  </w:r>
                                </w:p>
                                <w:p w:rsidR="00746237" w:rsidRDefault="00746237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73DD" w:rsidRDefault="004373DD" w:rsidP="00534911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="008F61F1" w:rsidRPr="008F61F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 w:rsidRPr="008F61F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Welcome to Japan</w:t>
                                  </w:r>
                                  <w:r w:rsidR="00534911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="008F61F1" w:rsidRPr="008F61F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 w:rsidR="00C05E82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というセンテンス</w:t>
                                  </w:r>
                                  <w:r w:rsidR="000D6E8C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を書き写す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こと。</w:t>
                                  </w:r>
                                </w:p>
                                <w:p w:rsidR="000D6E8C" w:rsidRDefault="008F61F1" w:rsidP="008F61F1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8F61F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“Welcome to Japan</w:t>
                                  </w:r>
                                  <w:r w:rsidR="00534911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8F61F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という表現を読み、書き写す。</w:t>
                                  </w:r>
                                </w:p>
                                <w:p w:rsidR="008F61F1" w:rsidRDefault="008F61F1" w:rsidP="004373DD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6237" w:rsidRDefault="000D6E8C" w:rsidP="000D6E8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○３つのヒントを聞き、それに該当する行事を選んで発表すること</w:t>
                                  </w:r>
                                  <w:r w:rsidR="00746237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746237" w:rsidRDefault="00746237" w:rsidP="000D6E8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0D6E8C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３ヒントクイズをする。</w:t>
                                  </w:r>
                                </w:p>
                                <w:p w:rsidR="00746237" w:rsidRDefault="00746237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F7444" w:rsidRDefault="00FF7444" w:rsidP="00FF7444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○単語を書き写すこと。</w:t>
                                  </w:r>
                                </w:p>
                                <w:p w:rsidR="00746237" w:rsidRPr="00E026D1" w:rsidRDefault="00746237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746237" w:rsidRPr="00A9531E" w:rsidRDefault="00746237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デジタル教材</w:t>
                                  </w:r>
                                </w:p>
                                <w:p w:rsidR="00746237" w:rsidRPr="00A9531E" w:rsidRDefault="00746237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音声教材</w:t>
                                  </w:r>
                                </w:p>
                                <w:p w:rsidR="00746237" w:rsidRDefault="00746237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4373DD" w:rsidRPr="00A9531E" w:rsidRDefault="004373DD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6237" w:rsidRDefault="000D6E8C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デジタル教材</w:t>
                                  </w:r>
                                </w:p>
                                <w:p w:rsidR="008F61F1" w:rsidRPr="00A9531E" w:rsidRDefault="008F61F1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音声教材</w:t>
                                  </w:r>
                                </w:p>
                                <w:p w:rsidR="00746237" w:rsidRPr="00A9531E" w:rsidRDefault="000D6E8C" w:rsidP="000D6E8C">
                                  <w:pPr>
                                    <w:ind w:rightChars="-35" w:right="-73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単語カード</w:t>
                                  </w:r>
                                </w:p>
                                <w:p w:rsidR="000D6E8C" w:rsidRDefault="000D6E8C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6237" w:rsidRPr="00A9531E" w:rsidRDefault="00746237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デジタル教材</w:t>
                                  </w:r>
                                </w:p>
                                <w:p w:rsidR="00746237" w:rsidRPr="00A9531E" w:rsidRDefault="00746237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音声教材</w:t>
                                  </w:r>
                                </w:p>
                                <w:p w:rsidR="00746237" w:rsidRPr="00A9531E" w:rsidRDefault="00746237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6237" w:rsidRPr="00A9531E" w:rsidRDefault="00746237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絵カード</w:t>
                                  </w:r>
                                </w:p>
                                <w:p w:rsidR="00746237" w:rsidRPr="00A9531E" w:rsidRDefault="00F65352" w:rsidP="008F61F1">
                                  <w:pPr>
                                    <w:ind w:rightChars="-35" w:right="-73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単語カード</w:t>
                                  </w:r>
                                </w:p>
                                <w:p w:rsidR="00746237" w:rsidRPr="00A9531E" w:rsidRDefault="00746237" w:rsidP="001A264A">
                                  <w:pPr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音声教材</w:t>
                                  </w:r>
                                </w:p>
                                <w:p w:rsidR="00746237" w:rsidRPr="00A9531E" w:rsidRDefault="00746237" w:rsidP="001A264A">
                                  <w:pPr>
                                    <w:ind w:rightChars="-55" w:right="-115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:rsidR="00746237" w:rsidRPr="00A9531E" w:rsidRDefault="00746237" w:rsidP="00324EF5">
                                  <w:pPr>
                                    <w:ind w:leftChars="-18" w:left="214" w:rightChars="-27" w:right="-57" w:hangingChars="105" w:hanging="252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534911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英語での表現が分かるように</w:t>
                                  </w: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デジタル教材で</w:t>
                                  </w:r>
                                  <w:r w:rsidR="004373DD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日本の地図上に行事や食べ物</w:t>
                                  </w:r>
                                  <w:r w:rsidR="00324EF5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、遊び</w:t>
                                  </w:r>
                                  <w:r w:rsidR="00534911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等を</w:t>
                                  </w:r>
                                  <w:r w:rsidR="004373DD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示すようにする。</w:t>
                                  </w:r>
                                </w:p>
                                <w:p w:rsidR="000D6E8C" w:rsidRDefault="000D6E8C" w:rsidP="001A264A">
                                  <w:pPr>
                                    <w:ind w:left="240" w:hangingChars="100" w:hanging="240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6237" w:rsidRPr="00A9531E" w:rsidRDefault="00746237" w:rsidP="00324EF5">
                                  <w:pPr>
                                    <w:ind w:leftChars="-11" w:left="241" w:hangingChars="110" w:hanging="264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0D6E8C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児童が書き写しやすいように、</w:t>
                                  </w:r>
                                  <w:r w:rsidR="00324EF5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拡大して</w:t>
                                  </w:r>
                                  <w:r w:rsidR="000D6E8C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映し出すようにする</w:t>
                                  </w: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0D6E8C" w:rsidRDefault="000D6E8C" w:rsidP="001A264A">
                                  <w:pPr>
                                    <w:ind w:left="240" w:hangingChars="100" w:hanging="240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F61F1" w:rsidRDefault="008F61F1" w:rsidP="001A264A">
                                  <w:pPr>
                                    <w:ind w:left="240" w:hangingChars="100" w:hanging="240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6237" w:rsidRDefault="00746237" w:rsidP="00324EF5">
                                  <w:pPr>
                                    <w:ind w:left="240" w:rightChars="-27" w:right="-57" w:hangingChars="100" w:hanging="240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8F61F1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デジタル教材やWe Can!を見ながら、児童が答えを選ぶことができるようにする。</w:t>
                                  </w:r>
                                </w:p>
                                <w:p w:rsidR="008F61F1" w:rsidRPr="008F61F1" w:rsidRDefault="008F61F1" w:rsidP="008F61F1">
                                  <w:pPr>
                                    <w:ind w:left="240" w:hangingChars="100" w:hanging="240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6237" w:rsidRPr="00A9531E" w:rsidRDefault="00746237" w:rsidP="00534911">
                                  <w:pPr>
                                    <w:ind w:left="240" w:hangingChars="100" w:hanging="240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FF7444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音声を聞いて繰り返し言った</w:t>
                                  </w:r>
                                  <w:r w:rsidR="00534911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後</w:t>
                                  </w:r>
                                  <w:r w:rsidR="00FF7444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、単語を選んで書き写すようにする</w:t>
                                  </w:r>
                                  <w:r w:rsidRPr="00A9531E">
                                    <w:rPr>
                                      <w:rFonts w:ascii="HG教科書体" w:eastAsia="HG教科書体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746237" w:rsidTr="00F65352">
                              <w:trPr>
                                <w:trHeight w:val="1246"/>
                              </w:trPr>
                              <w:tc>
                                <w:tcPr>
                                  <w:tcW w:w="436" w:type="dxa"/>
                                </w:tcPr>
                                <w:p w:rsidR="00746237" w:rsidRDefault="00746237" w:rsidP="001A264A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  <w:p w:rsidR="00746237" w:rsidRDefault="00746237" w:rsidP="001A264A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</w:tcPr>
                                <w:p w:rsidR="00746237" w:rsidRPr="00B50AFA" w:rsidRDefault="00746237" w:rsidP="001A264A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50AFA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○振り返りをする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こと</w:t>
                                  </w:r>
                                  <w:r w:rsidRPr="00B50AFA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746237" w:rsidRDefault="00746237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B50AFA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振り返りカードに記入する。</w:t>
                                  </w:r>
                                </w:p>
                                <w:p w:rsidR="008F61F1" w:rsidRDefault="008F61F1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46237" w:rsidRPr="00CD61DD" w:rsidRDefault="008F61F1" w:rsidP="008F61F1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・挨拶をする。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C05E82" w:rsidRPr="00C05E82" w:rsidRDefault="00C05E82" w:rsidP="001A264A">
                                  <w:pPr>
                                    <w:spacing w:line="0" w:lineRule="atLeast"/>
                                    <w:rPr>
                                      <w:rFonts w:ascii="HG教科書体" w:eastAsia="HG教科書体"/>
                                      <w:sz w:val="22"/>
                                    </w:rPr>
                                  </w:pPr>
                                  <w:r w:rsidRPr="00C05E82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振り返り</w:t>
                                  </w:r>
                                </w:p>
                                <w:p w:rsidR="00746237" w:rsidRDefault="00C05E82" w:rsidP="001A264A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 w:rsidRPr="00C05E82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カード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:rsidR="00746237" w:rsidRDefault="00746237" w:rsidP="001A264A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6237" w:rsidRPr="00746237" w:rsidRDefault="00746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-8.2pt;margin-top:1.8pt;width:504.2pt;height:52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98"/>
                        <w:gridCol w:w="1395"/>
                        <w:gridCol w:w="3410"/>
                      </w:tblGrid>
                      <w:tr w:rsidR="00746237" w:rsidTr="00746237">
                        <w:trPr>
                          <w:trHeight w:val="473"/>
                        </w:trPr>
                        <w:tc>
                          <w:tcPr>
                            <w:tcW w:w="436" w:type="dxa"/>
                          </w:tcPr>
                          <w:p w:rsidR="00746237" w:rsidRDefault="00746237" w:rsidP="001A264A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398" w:type="dxa"/>
                            <w:vAlign w:val="center"/>
                          </w:tcPr>
                          <w:p w:rsidR="00746237" w:rsidRDefault="00746237" w:rsidP="00746237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○学習内容　　・児童の活動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:rsidR="00746237" w:rsidRDefault="00746237" w:rsidP="00746237">
                            <w:pPr>
                              <w:pStyle w:val="a5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使用する</w:t>
                            </w:r>
                          </w:p>
                          <w:p w:rsidR="00746237" w:rsidRPr="00414B92" w:rsidRDefault="00746237" w:rsidP="00746237">
                            <w:pPr>
                              <w:pStyle w:val="a5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教材・教具</w:t>
                            </w:r>
                          </w:p>
                        </w:tc>
                        <w:tc>
                          <w:tcPr>
                            <w:tcW w:w="3410" w:type="dxa"/>
                            <w:vAlign w:val="center"/>
                          </w:tcPr>
                          <w:p w:rsidR="00746237" w:rsidRDefault="00746237" w:rsidP="0074623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授業上の留意点</w:t>
                            </w:r>
                          </w:p>
                        </w:tc>
                      </w:tr>
                      <w:tr w:rsidR="00746237" w:rsidTr="00746237">
                        <w:trPr>
                          <w:trHeight w:val="1216"/>
                        </w:trPr>
                        <w:tc>
                          <w:tcPr>
                            <w:tcW w:w="436" w:type="dxa"/>
                          </w:tcPr>
                          <w:p w:rsidR="00746237" w:rsidRPr="00FF77DE" w:rsidRDefault="00746237" w:rsidP="001A264A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F77D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10分</w:t>
                            </w:r>
                          </w:p>
                        </w:tc>
                        <w:tc>
                          <w:tcPr>
                            <w:tcW w:w="4398" w:type="dxa"/>
                          </w:tcPr>
                          <w:p w:rsidR="00746237" w:rsidRPr="00E026D1" w:rsidRDefault="00746237" w:rsidP="001A264A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026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挨拶をする。</w:t>
                            </w:r>
                          </w:p>
                          <w:p w:rsidR="00746237" w:rsidRPr="00E026D1" w:rsidRDefault="00746237" w:rsidP="001A264A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26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・歌やチャンツに取り組む。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:rsidR="00746237" w:rsidRPr="00A9531E" w:rsidRDefault="00746237" w:rsidP="001A264A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746237" w:rsidRPr="00A9531E" w:rsidRDefault="00534911" w:rsidP="001A264A">
                            <w:pPr>
                              <w:spacing w:line="0" w:lineRule="atLeast"/>
                              <w:rPr>
                                <w:rFonts w:ascii="HG教科書体" w:eastAsia="HG教科書体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AnsiTheme="minorEastAsia" w:hint="eastAsia"/>
                                <w:sz w:val="24"/>
                                <w:szCs w:val="24"/>
                              </w:rPr>
                              <w:t>ＣＤ</w:t>
                            </w:r>
                          </w:p>
                        </w:tc>
                        <w:tc>
                          <w:tcPr>
                            <w:tcW w:w="3410" w:type="dxa"/>
                          </w:tcPr>
                          <w:p w:rsidR="00746237" w:rsidRPr="00A9531E" w:rsidRDefault="00746237" w:rsidP="001A264A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46237" w:rsidTr="000D6E8C">
                        <w:trPr>
                          <w:trHeight w:val="6097"/>
                        </w:trPr>
                        <w:tc>
                          <w:tcPr>
                            <w:tcW w:w="436" w:type="dxa"/>
                          </w:tcPr>
                          <w:p w:rsidR="00746237" w:rsidRPr="00FF77DE" w:rsidRDefault="00746237" w:rsidP="001A264A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F77D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30</w:t>
                            </w:r>
                          </w:p>
                          <w:p w:rsidR="00746237" w:rsidRPr="00FF77DE" w:rsidRDefault="00746237" w:rsidP="001A264A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F77D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398" w:type="dxa"/>
                          </w:tcPr>
                          <w:p w:rsidR="00746237" w:rsidRDefault="00746237" w:rsidP="004373DD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26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4373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日本の行事や食べ物</w:t>
                            </w:r>
                            <w:r w:rsidR="00C05E8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、遊び</w:t>
                            </w:r>
                            <w:r w:rsidR="004373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の言い方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を知ること。</w:t>
                            </w:r>
                          </w:p>
                          <w:p w:rsidR="00746237" w:rsidRDefault="00746237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373D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日本の行事や食べ物</w:t>
                            </w:r>
                            <w:r w:rsidR="00324E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05E82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遊びの英語での言い方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を知る。</w:t>
                            </w:r>
                          </w:p>
                          <w:p w:rsidR="00746237" w:rsidRDefault="00746237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4373DD" w:rsidRDefault="004373DD" w:rsidP="00534911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8F61F1"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</w:t>
                            </w:r>
                            <w:r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Welcome to Japan</w:t>
                            </w:r>
                            <w:r w:rsidR="00534911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8F61F1"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 w:rsidR="00C05E82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というセンテンス</w:t>
                            </w:r>
                            <w:r w:rsidR="000D6E8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を書き写す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こと。</w:t>
                            </w:r>
                          </w:p>
                          <w:p w:rsidR="000D6E8C" w:rsidRDefault="008F61F1" w:rsidP="008F61F1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“Welcome to Japan</w:t>
                            </w:r>
                            <w:r w:rsidR="00534911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という表現を読み、書き写す。</w:t>
                            </w:r>
                          </w:p>
                          <w:p w:rsidR="008F61F1" w:rsidRDefault="008F61F1" w:rsidP="004373D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46237" w:rsidRDefault="000D6E8C" w:rsidP="000D6E8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○３つのヒントを聞き、それに該当する行事を選んで発表すること</w:t>
                            </w:r>
                            <w:r w:rsidR="0074623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46237" w:rsidRDefault="00746237" w:rsidP="000D6E8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D6E8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３ヒントクイズをする。</w:t>
                            </w:r>
                          </w:p>
                          <w:p w:rsidR="00746237" w:rsidRDefault="00746237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FF7444" w:rsidRDefault="00FF7444" w:rsidP="00FF7444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○単語を書き写すこと。</w:t>
                            </w:r>
                          </w:p>
                          <w:p w:rsidR="00746237" w:rsidRPr="00E026D1" w:rsidRDefault="00746237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</w:tcPr>
                          <w:p w:rsidR="00746237" w:rsidRPr="00A9531E" w:rsidRDefault="00746237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デジタル教材</w:t>
                            </w:r>
                          </w:p>
                          <w:p w:rsidR="00746237" w:rsidRPr="00A9531E" w:rsidRDefault="00746237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音声教材</w:t>
                            </w:r>
                          </w:p>
                          <w:p w:rsidR="00746237" w:rsidRDefault="00746237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4373DD" w:rsidRPr="00A9531E" w:rsidRDefault="004373DD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746237" w:rsidRDefault="000D6E8C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デジタル教材</w:t>
                            </w:r>
                          </w:p>
                          <w:p w:rsidR="008F61F1" w:rsidRPr="00A9531E" w:rsidRDefault="008F61F1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音声教材</w:t>
                            </w:r>
                          </w:p>
                          <w:p w:rsidR="00746237" w:rsidRPr="00A9531E" w:rsidRDefault="000D6E8C" w:rsidP="000D6E8C">
                            <w:pPr>
                              <w:ind w:rightChars="-35" w:right="-73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単語カード</w:t>
                            </w:r>
                          </w:p>
                          <w:p w:rsidR="000D6E8C" w:rsidRDefault="000D6E8C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746237" w:rsidRPr="00A9531E" w:rsidRDefault="00746237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デジタル教材</w:t>
                            </w:r>
                          </w:p>
                          <w:p w:rsidR="00746237" w:rsidRPr="00A9531E" w:rsidRDefault="00746237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音声教材</w:t>
                            </w:r>
                          </w:p>
                          <w:p w:rsidR="00746237" w:rsidRPr="00A9531E" w:rsidRDefault="00746237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746237" w:rsidRPr="00A9531E" w:rsidRDefault="00746237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絵カード</w:t>
                            </w:r>
                          </w:p>
                          <w:p w:rsidR="00746237" w:rsidRPr="00A9531E" w:rsidRDefault="00F65352" w:rsidP="008F61F1">
                            <w:pPr>
                              <w:ind w:rightChars="-35" w:right="-73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単語カード</w:t>
                            </w:r>
                          </w:p>
                          <w:p w:rsidR="00746237" w:rsidRPr="00A9531E" w:rsidRDefault="00746237" w:rsidP="001A264A">
                            <w:pP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音声教材</w:t>
                            </w:r>
                          </w:p>
                          <w:p w:rsidR="00746237" w:rsidRPr="00A9531E" w:rsidRDefault="00746237" w:rsidP="001A264A">
                            <w:pPr>
                              <w:ind w:rightChars="-55" w:right="-115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</w:tcPr>
                          <w:p w:rsidR="00746237" w:rsidRPr="00A9531E" w:rsidRDefault="00746237" w:rsidP="00324EF5">
                            <w:pPr>
                              <w:ind w:leftChars="-18" w:left="214" w:rightChars="-27" w:right="-57" w:hangingChars="105" w:hanging="252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534911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英語での表現が分かるように</w:t>
                            </w: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デジタル教材で</w:t>
                            </w:r>
                            <w:r w:rsidR="004373DD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日本の地図上に行事や食べ物</w:t>
                            </w:r>
                            <w:r w:rsidR="00324EF5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、遊び</w:t>
                            </w:r>
                            <w:r w:rsidR="00534911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等を</w:t>
                            </w:r>
                            <w:r w:rsidR="004373DD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示すようにする。</w:t>
                            </w:r>
                          </w:p>
                          <w:p w:rsidR="000D6E8C" w:rsidRDefault="000D6E8C" w:rsidP="001A264A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746237" w:rsidRPr="00A9531E" w:rsidRDefault="00746237" w:rsidP="00324EF5">
                            <w:pPr>
                              <w:ind w:leftChars="-11" w:left="241" w:hangingChars="110" w:hanging="264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D6E8C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児童が書き写しやすいように、</w:t>
                            </w:r>
                            <w:r w:rsidR="00324EF5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拡大して</w:t>
                            </w:r>
                            <w:r w:rsidR="000D6E8C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映し出すようにする</w:t>
                            </w: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0D6E8C" w:rsidRDefault="000D6E8C" w:rsidP="001A264A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8F61F1" w:rsidRDefault="008F61F1" w:rsidP="001A264A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746237" w:rsidRDefault="00746237" w:rsidP="00324EF5">
                            <w:pPr>
                              <w:ind w:left="240" w:rightChars="-27" w:right="-57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F61F1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デジタル教材やWe Can!を見ながら、児童が答えを選ぶことができるようにする。</w:t>
                            </w:r>
                          </w:p>
                          <w:p w:rsidR="008F61F1" w:rsidRPr="008F61F1" w:rsidRDefault="008F61F1" w:rsidP="008F61F1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  <w:p w:rsidR="00746237" w:rsidRPr="00A9531E" w:rsidRDefault="00746237" w:rsidP="00534911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FF7444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音声を聞いて繰り返し言った</w:t>
                            </w:r>
                            <w:r w:rsidR="00534911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後</w:t>
                            </w:r>
                            <w:r w:rsidR="00FF7444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、単語を選んで書き写すようにする</w:t>
                            </w:r>
                            <w:r w:rsidRPr="00A9531E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</w:tr>
                      <w:tr w:rsidR="00746237" w:rsidTr="00F65352">
                        <w:trPr>
                          <w:trHeight w:val="1246"/>
                        </w:trPr>
                        <w:tc>
                          <w:tcPr>
                            <w:tcW w:w="436" w:type="dxa"/>
                          </w:tcPr>
                          <w:p w:rsidR="00746237" w:rsidRDefault="00746237" w:rsidP="001A264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</w:p>
                          <w:p w:rsidR="00746237" w:rsidRDefault="00746237" w:rsidP="001A264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398" w:type="dxa"/>
                          </w:tcPr>
                          <w:p w:rsidR="00746237" w:rsidRPr="00B50AFA" w:rsidRDefault="00746237" w:rsidP="001A264A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50A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○振り返りをする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Pr="00B50A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46237" w:rsidRDefault="00746237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50A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振り返りカードに記入する。</w:t>
                            </w:r>
                          </w:p>
                          <w:p w:rsidR="008F61F1" w:rsidRDefault="008F61F1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746237" w:rsidRPr="00CD61DD" w:rsidRDefault="008F61F1" w:rsidP="008F61F1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・挨拶をする。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:rsidR="00C05E82" w:rsidRPr="00C05E82" w:rsidRDefault="00C05E82" w:rsidP="001A264A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C05E82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振り返り</w:t>
                            </w:r>
                          </w:p>
                          <w:p w:rsidR="00746237" w:rsidRDefault="00C05E82" w:rsidP="001A264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 w:rsidRPr="00C05E82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カード</w:t>
                            </w:r>
                          </w:p>
                        </w:tc>
                        <w:tc>
                          <w:tcPr>
                            <w:tcW w:w="3410" w:type="dxa"/>
                          </w:tcPr>
                          <w:p w:rsidR="00746237" w:rsidRDefault="00746237" w:rsidP="001A264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46237" w:rsidRPr="00746237" w:rsidRDefault="00746237"/>
                  </w:txbxContent>
                </v:textbox>
              </v:shape>
            </w:pict>
          </mc:Fallback>
        </mc:AlternateContent>
      </w:r>
    </w:p>
    <w:sectPr w:rsidR="00ED5CE0" w:rsidRPr="00ED5CE0" w:rsidSect="00607B79">
      <w:headerReference w:type="default" r:id="rId8"/>
      <w:footerReference w:type="default" r:id="rId9"/>
      <w:pgSz w:w="11906" w:h="16838"/>
      <w:pgMar w:top="1134" w:right="1134" w:bottom="1134" w:left="1134" w:header="737" w:footer="992" w:gutter="0"/>
      <w:pgNumType w:fmt="numberInDash" w:start="9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54" w:rsidRDefault="007C4A54" w:rsidP="007C4A54">
      <w:r>
        <w:separator/>
      </w:r>
    </w:p>
  </w:endnote>
  <w:endnote w:type="continuationSeparator" w:id="0">
    <w:p w:rsidR="007C4A54" w:rsidRDefault="007C4A54" w:rsidP="007C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D1" w:rsidRDefault="00607B79" w:rsidP="00607B79">
    <w:pPr>
      <w:pStyle w:val="a8"/>
      <w:jc w:val="center"/>
    </w:pPr>
    <w:r w:rsidRPr="00607B79">
      <w:rPr>
        <w:rFonts w:asciiTheme="minorEastAsia" w:hAnsiTheme="minorEastAsia"/>
        <w:sz w:val="24"/>
        <w:szCs w:val="24"/>
      </w:rPr>
      <w:fldChar w:fldCharType="begin"/>
    </w:r>
    <w:r w:rsidRPr="00607B79">
      <w:rPr>
        <w:rFonts w:asciiTheme="minorEastAsia" w:hAnsiTheme="minorEastAsia"/>
        <w:sz w:val="24"/>
        <w:szCs w:val="24"/>
      </w:rPr>
      <w:instrText>PAGE   \* MERGEFORMAT</w:instrText>
    </w:r>
    <w:r w:rsidRPr="00607B79">
      <w:rPr>
        <w:rFonts w:asciiTheme="minorEastAsia" w:hAnsiTheme="minorEastAsia"/>
        <w:sz w:val="24"/>
        <w:szCs w:val="24"/>
      </w:rPr>
      <w:fldChar w:fldCharType="separate"/>
    </w:r>
    <w:r w:rsidRPr="00607B79">
      <w:rPr>
        <w:rFonts w:asciiTheme="minorEastAsia" w:hAnsiTheme="minorEastAsia"/>
        <w:noProof/>
        <w:sz w:val="24"/>
        <w:szCs w:val="24"/>
        <w:lang w:val="ja-JP"/>
      </w:rPr>
      <w:t>-</w:t>
    </w:r>
    <w:r>
      <w:rPr>
        <w:rFonts w:asciiTheme="minorEastAsia" w:hAnsiTheme="minorEastAsia"/>
        <w:noProof/>
        <w:sz w:val="24"/>
        <w:szCs w:val="24"/>
      </w:rPr>
      <w:t xml:space="preserve"> 90 -</w:t>
    </w:r>
    <w:r w:rsidRPr="00607B79">
      <w:rPr>
        <w:rFonts w:asciiTheme="minorEastAsia" w:hAnsiTheme="minor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54" w:rsidRDefault="007C4A54" w:rsidP="007C4A54">
      <w:r>
        <w:separator/>
      </w:r>
    </w:p>
  </w:footnote>
  <w:footnote w:type="continuationSeparator" w:id="0">
    <w:p w:rsidR="007C4A54" w:rsidRDefault="007C4A54" w:rsidP="007C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F6" w:rsidRPr="00B3390A" w:rsidRDefault="002868F6" w:rsidP="002868F6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24"/>
        <w:szCs w:val="24"/>
      </w:rPr>
    </w:pPr>
    <w:r w:rsidRPr="00B3390A">
      <w:rPr>
        <w:rFonts w:ascii="ＭＳ ゴシック" w:eastAsia="ＭＳ ゴシック" w:hAnsi="ＭＳ ゴシック" w:cs="Times New Roman" w:hint="eastAsia"/>
        <w:sz w:val="24"/>
        <w:szCs w:val="24"/>
      </w:rPr>
      <w:t xml:space="preserve">研修７　</w:t>
    </w:r>
    <w:r w:rsidR="00A55FF1">
      <w:rPr>
        <w:rFonts w:ascii="ＭＳ ゴシック" w:eastAsia="ＭＳ ゴシック" w:hAnsi="ＭＳ ゴシック" w:cs="Times New Roman" w:hint="eastAsia"/>
        <w:sz w:val="24"/>
        <w:szCs w:val="24"/>
      </w:rPr>
      <w:t>（</w:t>
    </w:r>
    <w:r w:rsidR="00B3390A" w:rsidRPr="00B3390A">
      <w:rPr>
        <w:rFonts w:asciiTheme="minorEastAsia" w:hAnsiTheme="minorEastAsia" w:cs="Times New Roman" w:hint="eastAsia"/>
        <w:sz w:val="24"/>
        <w:szCs w:val="24"/>
      </w:rPr>
      <w:t>Ｐ42</w:t>
    </w:r>
    <w:r w:rsidR="00BF7939">
      <w:rPr>
        <w:rFonts w:asciiTheme="minorEastAsia" w:hAnsiTheme="minorEastAsia" w:cs="Times New Roman" w:hint="eastAsia"/>
        <w:sz w:val="24"/>
        <w:szCs w:val="24"/>
      </w:rPr>
      <w:t>～</w:t>
    </w:r>
    <w:r w:rsidR="00B3390A" w:rsidRPr="00B3390A">
      <w:rPr>
        <w:rFonts w:asciiTheme="minorEastAsia" w:hAnsiTheme="minorEastAsia" w:cs="Times New Roman" w:hint="eastAsia"/>
        <w:sz w:val="24"/>
        <w:szCs w:val="24"/>
      </w:rPr>
      <w:t>45</w:t>
    </w:r>
    <w:r w:rsidR="00A55FF1">
      <w:rPr>
        <w:rFonts w:asciiTheme="minorEastAsia" w:hAnsiTheme="minorEastAsia" w:cs="Times New Roman" w:hint="eastAsia"/>
        <w:sz w:val="24"/>
        <w:szCs w:val="24"/>
      </w:rPr>
      <w:t>）</w:t>
    </w:r>
    <w:r w:rsidR="00B3390A" w:rsidRPr="00B3390A">
      <w:rPr>
        <w:rFonts w:asciiTheme="minorEastAsia" w:hAnsiTheme="minorEastAsia" w:cs="Times New Roman" w:hint="eastAsia"/>
        <w:sz w:val="24"/>
        <w:szCs w:val="24"/>
      </w:rPr>
      <w:t xml:space="preserve">　</w:t>
    </w:r>
    <w:r w:rsidRPr="00B3390A">
      <w:rPr>
        <w:rFonts w:asciiTheme="minorEastAsia" w:hAnsiTheme="minorEastAsia" w:cs="Times New Roman" w:hint="eastAsia"/>
        <w:sz w:val="24"/>
        <w:szCs w:val="24"/>
      </w:rPr>
      <w:t>演習シート例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B10"/>
    <w:multiLevelType w:val="hybridMultilevel"/>
    <w:tmpl w:val="D12AD056"/>
    <w:lvl w:ilvl="0" w:tplc="F2343F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92"/>
    <w:rsid w:val="00085FFF"/>
    <w:rsid w:val="000A4212"/>
    <w:rsid w:val="000D6E8C"/>
    <w:rsid w:val="000F525D"/>
    <w:rsid w:val="000F52CC"/>
    <w:rsid w:val="000F7692"/>
    <w:rsid w:val="00134460"/>
    <w:rsid w:val="001505EA"/>
    <w:rsid w:val="00167BF7"/>
    <w:rsid w:val="00177661"/>
    <w:rsid w:val="00180999"/>
    <w:rsid w:val="00245870"/>
    <w:rsid w:val="002868F6"/>
    <w:rsid w:val="002B02CB"/>
    <w:rsid w:val="002C3A75"/>
    <w:rsid w:val="0031726C"/>
    <w:rsid w:val="00324EF5"/>
    <w:rsid w:val="00356DE4"/>
    <w:rsid w:val="003631C0"/>
    <w:rsid w:val="003A1B5A"/>
    <w:rsid w:val="00414B92"/>
    <w:rsid w:val="0043496D"/>
    <w:rsid w:val="004373DD"/>
    <w:rsid w:val="00476BED"/>
    <w:rsid w:val="004C17A2"/>
    <w:rsid w:val="004C69B2"/>
    <w:rsid w:val="00534911"/>
    <w:rsid w:val="00586654"/>
    <w:rsid w:val="005A4ABA"/>
    <w:rsid w:val="00602D80"/>
    <w:rsid w:val="00607B79"/>
    <w:rsid w:val="00634D85"/>
    <w:rsid w:val="006C51C5"/>
    <w:rsid w:val="00710D9E"/>
    <w:rsid w:val="00746237"/>
    <w:rsid w:val="007C4A54"/>
    <w:rsid w:val="007D6AF7"/>
    <w:rsid w:val="0081692F"/>
    <w:rsid w:val="0089378C"/>
    <w:rsid w:val="008F61F1"/>
    <w:rsid w:val="0090313A"/>
    <w:rsid w:val="0097794D"/>
    <w:rsid w:val="009B11A9"/>
    <w:rsid w:val="009B64C9"/>
    <w:rsid w:val="009C1BB9"/>
    <w:rsid w:val="00A4221A"/>
    <w:rsid w:val="00A55FF1"/>
    <w:rsid w:val="00A71667"/>
    <w:rsid w:val="00A9531E"/>
    <w:rsid w:val="00B153C7"/>
    <w:rsid w:val="00B3390A"/>
    <w:rsid w:val="00B34E82"/>
    <w:rsid w:val="00B43AD2"/>
    <w:rsid w:val="00B45C6C"/>
    <w:rsid w:val="00B50AFA"/>
    <w:rsid w:val="00B9365D"/>
    <w:rsid w:val="00BD4468"/>
    <w:rsid w:val="00BF7939"/>
    <w:rsid w:val="00C05E82"/>
    <w:rsid w:val="00C07096"/>
    <w:rsid w:val="00CC74AC"/>
    <w:rsid w:val="00D523F4"/>
    <w:rsid w:val="00D77516"/>
    <w:rsid w:val="00D90A11"/>
    <w:rsid w:val="00DE23EA"/>
    <w:rsid w:val="00E026D1"/>
    <w:rsid w:val="00EB0735"/>
    <w:rsid w:val="00ED4909"/>
    <w:rsid w:val="00ED5CE0"/>
    <w:rsid w:val="00F22A17"/>
    <w:rsid w:val="00F34FE6"/>
    <w:rsid w:val="00F65352"/>
    <w:rsid w:val="00F81AA6"/>
    <w:rsid w:val="00FA61C3"/>
    <w:rsid w:val="00FB0504"/>
    <w:rsid w:val="00FD2B80"/>
    <w:rsid w:val="00FE7DDA"/>
    <w:rsid w:val="00FF7444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92"/>
    <w:pPr>
      <w:ind w:leftChars="400" w:left="840"/>
    </w:pPr>
  </w:style>
  <w:style w:type="table" w:styleId="a4">
    <w:name w:val="Table Grid"/>
    <w:basedOn w:val="a1"/>
    <w:uiPriority w:val="59"/>
    <w:rsid w:val="004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4B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C4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4A54"/>
  </w:style>
  <w:style w:type="paragraph" w:styleId="a8">
    <w:name w:val="footer"/>
    <w:basedOn w:val="a"/>
    <w:link w:val="a9"/>
    <w:uiPriority w:val="99"/>
    <w:unhideWhenUsed/>
    <w:rsid w:val="007C4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4A54"/>
  </w:style>
  <w:style w:type="paragraph" w:styleId="aa">
    <w:name w:val="Balloon Text"/>
    <w:basedOn w:val="a"/>
    <w:link w:val="ab"/>
    <w:uiPriority w:val="99"/>
    <w:semiHidden/>
    <w:unhideWhenUsed/>
    <w:rsid w:val="009B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11A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92"/>
    <w:pPr>
      <w:ind w:leftChars="400" w:left="840"/>
    </w:pPr>
  </w:style>
  <w:style w:type="table" w:styleId="a4">
    <w:name w:val="Table Grid"/>
    <w:basedOn w:val="a1"/>
    <w:uiPriority w:val="59"/>
    <w:rsid w:val="004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4B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C4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4A54"/>
  </w:style>
  <w:style w:type="paragraph" w:styleId="a8">
    <w:name w:val="footer"/>
    <w:basedOn w:val="a"/>
    <w:link w:val="a9"/>
    <w:uiPriority w:val="99"/>
    <w:unhideWhenUsed/>
    <w:rsid w:val="007C4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4A54"/>
  </w:style>
  <w:style w:type="paragraph" w:styleId="aa">
    <w:name w:val="Balloon Text"/>
    <w:basedOn w:val="a"/>
    <w:link w:val="ab"/>
    <w:uiPriority w:val="99"/>
    <w:semiHidden/>
    <w:unhideWhenUsed/>
    <w:rsid w:val="009B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1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43</cp:revision>
  <cp:lastPrinted>2017-12-04T01:58:00Z</cp:lastPrinted>
  <dcterms:created xsi:type="dcterms:W3CDTF">2017-09-22T05:39:00Z</dcterms:created>
  <dcterms:modified xsi:type="dcterms:W3CDTF">2018-01-24T07:22:00Z</dcterms:modified>
</cp:coreProperties>
</file>